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F3" w:rsidRDefault="002212F3" w:rsidP="002212F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Статья 56. Целевое обучение</w:t>
      </w:r>
    </w:p>
    <w:p w:rsidR="002212F3" w:rsidRDefault="002212F3" w:rsidP="0022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03.08.2018 N 337-ФЗ)</w:t>
      </w:r>
    </w:p>
    <w:p w:rsidR="002212F3" w:rsidRDefault="002212F3" w:rsidP="002212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12F3" w:rsidRDefault="002212F3" w:rsidP="00221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"/>
      <w:bookmarkEnd w:id="0"/>
      <w:r>
        <w:rPr>
          <w:rFonts w:ascii="Arial" w:hAnsi="Arial" w:cs="Arial"/>
          <w:sz w:val="20"/>
          <w:szCs w:val="20"/>
        </w:rPr>
        <w:t xml:space="preserve">1. Гражданин, поступающий на </w:t>
      </w:r>
      <w:proofErr w:type="gramStart"/>
      <w:r>
        <w:rPr>
          <w:rFonts w:ascii="Arial" w:hAnsi="Arial" w:cs="Arial"/>
          <w:sz w:val="20"/>
          <w:szCs w:val="20"/>
        </w:rPr>
        <w:t>обучение по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образовательной программе среднего профессионального или высшего образования либо обучающийся по соответствующей образовательной программе, вправе заключить договор о целевом обучении с федеральным государственным органом, органом государственной власти субъекта Российской Федерации, органом местного самоуправления, юридическим лицом или индивидуальным предпринимателем (далее - заказчик целевого обучения).</w:t>
      </w:r>
    </w:p>
    <w:p w:rsidR="002212F3" w:rsidRDefault="002212F3" w:rsidP="00221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Существенными условиями договора о целевом обучении являются:</w:t>
      </w:r>
    </w:p>
    <w:p w:rsidR="002212F3" w:rsidRDefault="002212F3" w:rsidP="00221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обязательства заказчика целевого обучения:</w:t>
      </w:r>
    </w:p>
    <w:p w:rsidR="002212F3" w:rsidRDefault="002212F3" w:rsidP="00221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а) по организации предоставления и (или) предоставлению гражданину, заключившему договор о целевом обучении, в период обучения мер поддержки,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оплату жилого помещения в период обучения, и (или) других мер;</w:t>
      </w:r>
      <w:proofErr w:type="gramEnd"/>
    </w:p>
    <w:p w:rsidR="002212F3" w:rsidRDefault="002212F3" w:rsidP="00221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соответствии с полученной квалификацией;</w:t>
      </w:r>
    </w:p>
    <w:p w:rsidR="002212F3" w:rsidRDefault="002212F3" w:rsidP="00221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обязательства гражданина, заключившего договор о целевом обучении:</w:t>
      </w:r>
    </w:p>
    <w:p w:rsidR="002212F3" w:rsidRDefault="002212F3" w:rsidP="00221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 освоению образовательной программы, указанной в договоре о целевом обучении (с возможностью изменения образовательной программы и (или) формы </w:t>
      </w:r>
      <w:proofErr w:type="gramStart"/>
      <w:r>
        <w:rPr>
          <w:rFonts w:ascii="Arial" w:hAnsi="Arial" w:cs="Arial"/>
          <w:sz w:val="20"/>
          <w:szCs w:val="20"/>
        </w:rPr>
        <w:t>обучения по согласованию</w:t>
      </w:r>
      <w:proofErr w:type="gramEnd"/>
      <w:r>
        <w:rPr>
          <w:rFonts w:ascii="Arial" w:hAnsi="Arial" w:cs="Arial"/>
          <w:sz w:val="20"/>
          <w:szCs w:val="20"/>
        </w:rPr>
        <w:t xml:space="preserve"> с заказчиком целевого обучения);</w:t>
      </w:r>
    </w:p>
    <w:p w:rsidR="002212F3" w:rsidRDefault="002212F3" w:rsidP="00221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осуществлению трудовой деятельности в течение не менее трех лет в соответствии с полученной квалификацией с учетом трудоустройства в срок, установленный таким договором.</w:t>
      </w:r>
    </w:p>
    <w:p w:rsidR="002212F3" w:rsidRDefault="002212F3" w:rsidP="00221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Сторонами договора о целевом обучении наряду с гражданином, указанным в </w:t>
      </w:r>
      <w:hyperlink w:anchor="Par3" w:history="1">
        <w:r>
          <w:rPr>
            <w:rFonts w:ascii="Arial" w:hAnsi="Arial" w:cs="Arial"/>
            <w:color w:val="0000FF"/>
            <w:sz w:val="20"/>
            <w:szCs w:val="20"/>
          </w:rPr>
          <w:t>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и заказчиком целевого обучения могут также являться организация, осуществляющая образовательную деятельность, и (или) организация, в которую будет трудоустроен гражданин в соответствии с договором о целевом обучении.</w:t>
      </w:r>
    </w:p>
    <w:p w:rsidR="002212F3" w:rsidRDefault="002212F3" w:rsidP="00221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Организация, осуществляющая образовательную деятельность, в которой обучается гражданин, заключивший договор о целевом обучении, учитывает предложения заказчика целевого обучения при организации прохождения указанным гражданином практики, а также по запросу заказчика целевого обучения предоставляет ему сведения о результатах освоения им образовательной программы.</w:t>
      </w:r>
    </w:p>
    <w:p w:rsidR="002212F3" w:rsidRDefault="002212F3" w:rsidP="00221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В случае неисполнения заказчиком целевого обучения предусмотренных договором о целевом обучении обязательств по трудоустройству гражданина, заключившего договор о целевом обучении,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Федерации, на территории которого он должен был быть трудоустроен в соответствии с договором о целевом обучении, на дату отчисления его из организации, осуществляющей</w:t>
      </w:r>
      <w:proofErr w:type="gramEnd"/>
      <w:r>
        <w:rPr>
          <w:rFonts w:ascii="Arial" w:hAnsi="Arial" w:cs="Arial"/>
          <w:sz w:val="20"/>
          <w:szCs w:val="20"/>
        </w:rPr>
        <w:t xml:space="preserve"> образовательную деятельность, в связи с получением образования (завершением обучения).</w:t>
      </w:r>
    </w:p>
    <w:p w:rsidR="002212F3" w:rsidRDefault="002212F3" w:rsidP="00221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>В случае неисполнения гражданином, заключившим договор о целевом обучении, предусмотренных договором о целевом обучении обязательств по освоению образовательной программы и (или) осуществлению трудовой деятельности в течение трех лет он обязан возместить заказчику целевого обучения расходы, связанные с предоставлением мер поддержки.</w:t>
      </w:r>
      <w:proofErr w:type="gramEnd"/>
    </w:p>
    <w:p w:rsidR="002212F3" w:rsidRDefault="002212F3" w:rsidP="00221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целевом обучении, </w:t>
      </w:r>
      <w:proofErr w:type="gramStart"/>
      <w:r>
        <w:rPr>
          <w:rFonts w:ascii="Arial" w:hAnsi="Arial" w:cs="Arial"/>
          <w:sz w:val="20"/>
          <w:szCs w:val="20"/>
        </w:rPr>
        <w:t>включающее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порядок заключения и расторжения договора о целевом обучении, условия определения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типовая форма</w:t>
        </w:r>
      </w:hyperlink>
      <w:r>
        <w:rPr>
          <w:rFonts w:ascii="Arial" w:hAnsi="Arial" w:cs="Arial"/>
          <w:sz w:val="20"/>
          <w:szCs w:val="20"/>
        </w:rPr>
        <w:t xml:space="preserve"> договора о целевом обучении устанавливаются Правительством Российской Федерации.</w:t>
      </w:r>
    </w:p>
    <w:p w:rsidR="002212F3" w:rsidRDefault="002212F3" w:rsidP="002212F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Особенности заключения договора о целевом обучении, стороной которого является федеральный государственный орган, орган государственной власти субъекта Российской Федерации или орган местного самоуправления и который включает в себя обязательство гражданина, заключившего договор о целевом </w:t>
      </w:r>
      <w:r>
        <w:rPr>
          <w:rFonts w:ascii="Arial" w:hAnsi="Arial" w:cs="Arial"/>
          <w:sz w:val="20"/>
          <w:szCs w:val="20"/>
        </w:rPr>
        <w:lastRenderedPageBreak/>
        <w:t>обучении, по прохождению государственной службы или муниципальной службы после завершения обучения, определяются в порядке, установленном федеральными законами о видах государственной службы или законодательством о муниципальной службе.</w:t>
      </w:r>
      <w:proofErr w:type="gramEnd"/>
    </w:p>
    <w:p w:rsidR="00697E11" w:rsidRDefault="00697E11"/>
    <w:sectPr w:rsidR="00697E11" w:rsidSect="002212F3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212F3"/>
    <w:rsid w:val="002212F3"/>
    <w:rsid w:val="0069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8EA7002C1004709DCA05EC85232BD35A79BFD31822DE614E7C1496A5B10936A98E94A8A4C31D57C629E37D6A35FBA003D765BF20F1DF1A9o6M" TargetMode="External"/><Relationship Id="rId5" Type="http://schemas.openxmlformats.org/officeDocument/2006/relationships/hyperlink" Target="consultantplus://offline/ref=6138EA7002C1004709DCA05EC85232BD35A79BFD31822DE614E7C1496A5B10936A98E94A8A4C33D57E629E37D6A35FBA003D765BF20F1DF1A9o6M" TargetMode="External"/><Relationship Id="rId4" Type="http://schemas.openxmlformats.org/officeDocument/2006/relationships/hyperlink" Target="consultantplus://offline/ref=6138EA7002C1004709DCA05EC85232BD35A19AFE30852DE614E7C1496A5B10936A98E94A8A4C33D67C629E37D6A35FBA003D765BF20F1DF1A9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kabinet306-3</dc:creator>
  <cp:lastModifiedBy>kabinet306-3</cp:lastModifiedBy>
  <cp:revision>1</cp:revision>
  <dcterms:created xsi:type="dcterms:W3CDTF">2021-06-11T12:40:00Z</dcterms:created>
  <dcterms:modified xsi:type="dcterms:W3CDTF">2021-06-11T12:40:00Z</dcterms:modified>
</cp:coreProperties>
</file>